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E1AB" w14:textId="6E6D131E" w:rsidR="00905369" w:rsidRPr="000A1B32" w:rsidRDefault="00106161" w:rsidP="00150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32">
        <w:rPr>
          <w:rFonts w:ascii="Times New Roman" w:hAnsi="Times New Roman" w:cs="Times New Roman"/>
          <w:b/>
          <w:bCs/>
          <w:sz w:val="28"/>
          <w:szCs w:val="28"/>
        </w:rPr>
        <w:t>Theoretical s</w:t>
      </w:r>
      <w:r w:rsidR="00905369" w:rsidRPr="000A1B32">
        <w:rPr>
          <w:rFonts w:ascii="Times New Roman" w:hAnsi="Times New Roman" w:cs="Times New Roman"/>
          <w:b/>
          <w:bCs/>
          <w:sz w:val="28"/>
          <w:szCs w:val="28"/>
        </w:rPr>
        <w:t>tudy of laser energy absorption in near-critical density plasmas</w:t>
      </w:r>
      <w:r w:rsidR="00EF2716" w:rsidRPr="000A1B32">
        <w:rPr>
          <w:rFonts w:ascii="Times New Roman" w:hAnsi="Times New Roman" w:cs="Times New Roman"/>
          <w:b/>
          <w:bCs/>
          <w:sz w:val="28"/>
          <w:szCs w:val="28"/>
        </w:rPr>
        <w:t xml:space="preserve"> at ultra-high intensity</w:t>
      </w:r>
    </w:p>
    <w:p w14:paraId="293E3EBC" w14:textId="77777777" w:rsidR="00FF2893" w:rsidRDefault="00FF2893" w:rsidP="00B5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C1EC2" w14:textId="59F3B2ED" w:rsidR="00B56125" w:rsidRDefault="00B56125" w:rsidP="00B5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Iuliana-Mariana Vladisavlevici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Emmanuel d’Humieres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Daniel Vizman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724E246" w14:textId="77777777" w:rsidR="00B56125" w:rsidRPr="0037410A" w:rsidRDefault="00B56125" w:rsidP="00B56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41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1</w:t>
      </w:r>
      <w:r w:rsidRPr="003741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Faculty of Physics, West University of Timisoara, Bd. V. Parvan, 300023 Timisoara, Romania</w:t>
      </w:r>
    </w:p>
    <w:p w14:paraId="5D09838D" w14:textId="2469E72A" w:rsidR="00B56125" w:rsidRPr="00A17F70" w:rsidRDefault="00B56125" w:rsidP="00B56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17F7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2</w:t>
      </w:r>
      <w:r w:rsidRPr="00A17F7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Univ</w:t>
      </w:r>
      <w:r w:rsidR="00A17F70" w:rsidRPr="00A17F7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ersity of</w:t>
      </w:r>
      <w:r w:rsidRPr="00A17F7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Bordeaux – CNRS – CEA, CELIA, UMR 5107, 33405 Talence, </w:t>
      </w:r>
      <w:r w:rsidR="00E02604" w:rsidRPr="00A17F7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France</w:t>
      </w:r>
    </w:p>
    <w:p w14:paraId="49F657AD" w14:textId="5E60B585" w:rsidR="00E02604" w:rsidRPr="00E02604" w:rsidRDefault="00E02604" w:rsidP="00B561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1089642" w14:textId="77777777" w:rsidR="00B56125" w:rsidRPr="00E02604" w:rsidRDefault="00B56125" w:rsidP="00B5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E097" w14:textId="7764478C" w:rsidR="00D35014" w:rsidRPr="008D1367" w:rsidRDefault="00536FB0" w:rsidP="00B5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 the interaction </w:t>
      </w:r>
      <w:r w:rsidR="00FF2893" w:rsidRPr="008D1367">
        <w:rPr>
          <w:rFonts w:ascii="Times New Roman" w:hAnsi="Times New Roman" w:cs="Times New Roman"/>
          <w:sz w:val="24"/>
          <w:szCs w:val="24"/>
        </w:rPr>
        <w:t>of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 an ultra-high intensity laser pulse (I</w:t>
      </w:r>
      <w:r w:rsidR="00FF2893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B56125" w:rsidRPr="008D1367">
        <w:rPr>
          <w:rFonts w:ascii="Times New Roman" w:hAnsi="Times New Roman" w:cs="Times New Roman"/>
          <w:sz w:val="24"/>
          <w:szCs w:val="24"/>
        </w:rPr>
        <w:t>≥</w:t>
      </w:r>
      <w:r w:rsidR="00FF2893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B56125" w:rsidRPr="008D1367">
        <w:rPr>
          <w:rFonts w:ascii="Times New Roman" w:hAnsi="Times New Roman" w:cs="Times New Roman"/>
          <w:sz w:val="24"/>
          <w:szCs w:val="24"/>
        </w:rPr>
        <w:t>10</w:t>
      </w:r>
      <w:r w:rsidR="00B56125" w:rsidRPr="008D136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B56125" w:rsidRPr="008D1367">
        <w:rPr>
          <w:rFonts w:ascii="Times New Roman" w:hAnsi="Times New Roman" w:cs="Times New Roman"/>
          <w:sz w:val="24"/>
          <w:szCs w:val="24"/>
        </w:rPr>
        <w:t>W/cm</w:t>
      </w:r>
      <w:r w:rsidR="00B56125" w:rsidRPr="008D1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) with a plasma, the plasma constituents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absorb a significant part of the laser energy and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 accelerated up to relativistic velocities for electrons. The </w:t>
      </w:r>
      <w:r w:rsidR="0074303B">
        <w:rPr>
          <w:rFonts w:ascii="Times New Roman" w:hAnsi="Times New Roman" w:cs="Times New Roman"/>
          <w:sz w:val="24"/>
          <w:szCs w:val="24"/>
        </w:rPr>
        <w:t xml:space="preserve">most </w:t>
      </w:r>
      <w:r w:rsidR="00B56125" w:rsidRPr="008D1367">
        <w:rPr>
          <w:rFonts w:ascii="Times New Roman" w:hAnsi="Times New Roman" w:cs="Times New Roman"/>
          <w:sz w:val="24"/>
          <w:szCs w:val="24"/>
        </w:rPr>
        <w:t>predominant mechanisms of energy transfer from the laser pulse to th</w:t>
      </w:r>
      <w:r w:rsidR="00FF2893" w:rsidRPr="008D1367">
        <w:rPr>
          <w:rFonts w:ascii="Times New Roman" w:hAnsi="Times New Roman" w:cs="Times New Roman"/>
          <w:sz w:val="24"/>
          <w:szCs w:val="24"/>
        </w:rPr>
        <w:t>e plasma constituents are collisionless in this regime</w:t>
      </w:r>
      <w:r>
        <w:rPr>
          <w:rFonts w:ascii="Times New Roman" w:hAnsi="Times New Roman" w:cs="Times New Roman"/>
          <w:sz w:val="24"/>
          <w:szCs w:val="24"/>
        </w:rPr>
        <w:t>, being done by collective effects in plasma.</w:t>
      </w:r>
      <w:r w:rsidR="00125F0D">
        <w:rPr>
          <w:rFonts w:ascii="Times New Roman" w:hAnsi="Times New Roman" w:cs="Times New Roman"/>
          <w:sz w:val="24"/>
          <w:szCs w:val="24"/>
        </w:rPr>
        <w:t xml:space="preserve"> </w:t>
      </w:r>
      <w:r w:rsidR="00B56125" w:rsidRPr="008D1367">
        <w:rPr>
          <w:rFonts w:ascii="Times New Roman" w:hAnsi="Times New Roman" w:cs="Times New Roman"/>
          <w:sz w:val="24"/>
          <w:szCs w:val="24"/>
        </w:rPr>
        <w:t>The absorption</w:t>
      </w:r>
      <w:r w:rsidR="005C7224">
        <w:rPr>
          <w:rFonts w:ascii="Times New Roman" w:hAnsi="Times New Roman" w:cs="Times New Roman"/>
          <w:sz w:val="24"/>
          <w:szCs w:val="24"/>
        </w:rPr>
        <w:t xml:space="preserve"> of laser energy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 depends on the </w:t>
      </w:r>
      <w:r w:rsidR="00D35014" w:rsidRPr="008D1367">
        <w:rPr>
          <w:rFonts w:ascii="Times New Roman" w:hAnsi="Times New Roman" w:cs="Times New Roman"/>
          <w:sz w:val="24"/>
          <w:szCs w:val="24"/>
        </w:rPr>
        <w:t xml:space="preserve">initial 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laser </w:t>
      </w:r>
      <w:r w:rsidR="00FF2893" w:rsidRPr="008D1367">
        <w:rPr>
          <w:rFonts w:ascii="Times New Roman" w:hAnsi="Times New Roman" w:cs="Times New Roman"/>
          <w:sz w:val="24"/>
          <w:szCs w:val="24"/>
        </w:rPr>
        <w:t>and</w:t>
      </w:r>
      <w:r w:rsidR="00B56125" w:rsidRPr="008D1367">
        <w:rPr>
          <w:rFonts w:ascii="Times New Roman" w:hAnsi="Times New Roman" w:cs="Times New Roman"/>
          <w:sz w:val="24"/>
          <w:szCs w:val="24"/>
        </w:rPr>
        <w:t xml:space="preserve"> target parameters</w:t>
      </w:r>
      <w:r w:rsidR="00D35014" w:rsidRPr="008D1367">
        <w:rPr>
          <w:rFonts w:ascii="Times New Roman" w:hAnsi="Times New Roman" w:cs="Times New Roman"/>
          <w:sz w:val="24"/>
          <w:szCs w:val="24"/>
        </w:rPr>
        <w:t xml:space="preserve"> [1</w:t>
      </w:r>
      <w:r w:rsidR="00485696" w:rsidRPr="008D1367">
        <w:rPr>
          <w:rFonts w:ascii="Times New Roman" w:hAnsi="Times New Roman" w:cs="Times New Roman"/>
          <w:sz w:val="24"/>
          <w:szCs w:val="24"/>
        </w:rPr>
        <w:t xml:space="preserve">, </w:t>
      </w:r>
      <w:r w:rsidR="00D35014" w:rsidRPr="008D1367">
        <w:rPr>
          <w:rFonts w:ascii="Times New Roman" w:hAnsi="Times New Roman" w:cs="Times New Roman"/>
          <w:sz w:val="24"/>
          <w:szCs w:val="24"/>
        </w:rPr>
        <w:t>2</w:t>
      </w:r>
      <w:r w:rsidR="00485696" w:rsidRPr="008D1367">
        <w:rPr>
          <w:rFonts w:ascii="Times New Roman" w:hAnsi="Times New Roman" w:cs="Times New Roman"/>
          <w:sz w:val="24"/>
          <w:szCs w:val="24"/>
        </w:rPr>
        <w:t xml:space="preserve">, </w:t>
      </w:r>
      <w:r w:rsidR="00D35014" w:rsidRPr="008D1367">
        <w:rPr>
          <w:rFonts w:ascii="Times New Roman" w:hAnsi="Times New Roman" w:cs="Times New Roman"/>
          <w:sz w:val="24"/>
          <w:szCs w:val="24"/>
        </w:rPr>
        <w:t>3].</w:t>
      </w:r>
      <w:r w:rsidR="00427C0B">
        <w:rPr>
          <w:rFonts w:ascii="Times New Roman" w:hAnsi="Times New Roman" w:cs="Times New Roman"/>
          <w:sz w:val="24"/>
          <w:szCs w:val="24"/>
        </w:rPr>
        <w:t xml:space="preserve"> </w:t>
      </w:r>
      <w:r w:rsidR="00D35014" w:rsidRPr="008D1367">
        <w:rPr>
          <w:rFonts w:ascii="Times New Roman" w:hAnsi="Times New Roman" w:cs="Times New Roman"/>
          <w:sz w:val="24"/>
          <w:szCs w:val="24"/>
        </w:rPr>
        <w:t>The target transparency or opacity depends on the interaction process itself: a slightly over dense target can absorb or reflect the laser energy according to the laser amplitude [4].</w:t>
      </w:r>
    </w:p>
    <w:p w14:paraId="76D1B0A4" w14:textId="77777777" w:rsidR="00B56125" w:rsidRPr="008D1367" w:rsidRDefault="00B56125" w:rsidP="00B5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C8CF" w14:textId="3AACD48C" w:rsidR="003F19F7" w:rsidRPr="008D1367" w:rsidRDefault="00B56125" w:rsidP="00E6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67">
        <w:rPr>
          <w:rFonts w:ascii="Times New Roman" w:hAnsi="Times New Roman" w:cs="Times New Roman"/>
          <w:sz w:val="24"/>
          <w:szCs w:val="24"/>
        </w:rPr>
        <w:t xml:space="preserve">Our main goal is to describe and model the energy transfer from laser to particles, </w:t>
      </w:r>
      <w:r w:rsidR="000E3635" w:rsidRPr="008D1367">
        <w:rPr>
          <w:rFonts w:ascii="Times New Roman" w:hAnsi="Times New Roman" w:cs="Times New Roman"/>
          <w:sz w:val="24"/>
          <w:szCs w:val="24"/>
        </w:rPr>
        <w:t xml:space="preserve">from the </w:t>
      </w:r>
      <w:r w:rsidRPr="008D1367">
        <w:rPr>
          <w:rFonts w:ascii="Times New Roman" w:hAnsi="Times New Roman" w:cs="Times New Roman"/>
          <w:sz w:val="24"/>
          <w:szCs w:val="24"/>
        </w:rPr>
        <w:t>transparent</w:t>
      </w:r>
      <w:r w:rsidR="000E3635" w:rsidRPr="008D1367">
        <w:rPr>
          <w:rFonts w:ascii="Times New Roman" w:hAnsi="Times New Roman" w:cs="Times New Roman"/>
          <w:sz w:val="24"/>
          <w:szCs w:val="24"/>
        </w:rPr>
        <w:t xml:space="preserve"> to less transparent</w:t>
      </w:r>
      <w:r w:rsidRPr="008D1367">
        <w:rPr>
          <w:rFonts w:ascii="Times New Roman" w:hAnsi="Times New Roman" w:cs="Times New Roman"/>
          <w:sz w:val="24"/>
          <w:szCs w:val="24"/>
        </w:rPr>
        <w:t xml:space="preserve"> regime of laser-plasma interaction in the ultra-high intensity regime</w:t>
      </w:r>
      <w:r w:rsidR="00E6399D" w:rsidRPr="008D1367">
        <w:rPr>
          <w:rFonts w:ascii="Times New Roman" w:hAnsi="Times New Roman" w:cs="Times New Roman"/>
          <w:sz w:val="24"/>
          <w:szCs w:val="24"/>
        </w:rPr>
        <w:t>, and using the results obtained to optimize the ion acceleration</w:t>
      </w:r>
      <w:r w:rsidRPr="008D1367">
        <w:rPr>
          <w:rFonts w:ascii="Times New Roman" w:hAnsi="Times New Roman" w:cs="Times New Roman"/>
          <w:sz w:val="24"/>
          <w:szCs w:val="24"/>
        </w:rPr>
        <w:t>.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E6399D" w:rsidRPr="008D1367">
        <w:rPr>
          <w:rFonts w:ascii="Times New Roman" w:hAnsi="Times New Roman" w:cs="Times New Roman"/>
          <w:sz w:val="24"/>
          <w:szCs w:val="24"/>
        </w:rPr>
        <w:t>We propose a theoretical model of energy transfer, assuming that most of the laser energy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E6399D" w:rsidRPr="008D1367">
        <w:rPr>
          <w:rFonts w:ascii="Times New Roman" w:hAnsi="Times New Roman" w:cs="Times New Roman"/>
          <w:sz w:val="24"/>
          <w:szCs w:val="24"/>
        </w:rPr>
        <w:t xml:space="preserve">will be transferred to hot electrons. The model proposed is further tested and corrected through 2D particle-in-cell (PIC) simulations </w:t>
      </w:r>
      <w:r w:rsidR="00B70810" w:rsidRPr="008D1367">
        <w:rPr>
          <w:rFonts w:ascii="Times New Roman" w:hAnsi="Times New Roman" w:cs="Times New Roman"/>
          <w:sz w:val="24"/>
          <w:szCs w:val="24"/>
        </w:rPr>
        <w:t xml:space="preserve">performed </w:t>
      </w:r>
      <w:r w:rsidR="00E6399D" w:rsidRPr="008D1367">
        <w:rPr>
          <w:rFonts w:ascii="Times New Roman" w:hAnsi="Times New Roman" w:cs="Times New Roman"/>
          <w:sz w:val="24"/>
          <w:szCs w:val="24"/>
        </w:rPr>
        <w:t>with SMILEI (Simulating Matter Irradiated by Light at Extreme Intensities) [5</w:t>
      </w:r>
      <w:r w:rsidR="0074303B">
        <w:rPr>
          <w:rFonts w:ascii="Times New Roman" w:hAnsi="Times New Roman" w:cs="Times New Roman"/>
          <w:sz w:val="24"/>
          <w:szCs w:val="24"/>
        </w:rPr>
        <w:t>]</w:t>
      </w:r>
      <w:r w:rsidR="003F19F7" w:rsidRPr="008D1367">
        <w:rPr>
          <w:rFonts w:ascii="Times New Roman" w:hAnsi="Times New Roman" w:cs="Times New Roman"/>
          <w:sz w:val="24"/>
          <w:szCs w:val="24"/>
        </w:rPr>
        <w:t>. Varying the target density and thickness, we studied the optimal parameters for the maximum conversion efficiency of the laser energy to particles. We investigate a model for a near-critical density plasma between 0.5 – 20 n</w:t>
      </w:r>
      <w:r w:rsidR="003F19F7" w:rsidRPr="008D136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(where n</w:t>
      </w:r>
      <w:r w:rsidR="003F19F7" w:rsidRPr="008D1367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3F19F7" w:rsidRPr="008D1367">
        <w:rPr>
          <w:rFonts w:ascii="Times New Roman" w:hAnsi="Times New Roman" w:cs="Times New Roman"/>
          <w:sz w:val="24"/>
          <w:szCs w:val="24"/>
        </w:rPr>
        <w:t>≈ 1.1·10</w:t>
      </w:r>
      <w:r w:rsidR="003F19F7" w:rsidRPr="008D1367">
        <w:rPr>
          <w:rFonts w:ascii="Times New Roman" w:hAnsi="Times New Roman" w:cs="Times New Roman"/>
          <w:sz w:val="24"/>
          <w:szCs w:val="24"/>
          <w:vertAlign w:val="superscript"/>
        </w:rPr>
        <w:t xml:space="preserve">21 </w:t>
      </w:r>
      <w:r w:rsidR="003F19F7" w:rsidRPr="008D1367">
        <w:rPr>
          <w:rFonts w:ascii="Times New Roman" w:hAnsi="Times New Roman" w:cs="Times New Roman"/>
          <w:sz w:val="24"/>
          <w:szCs w:val="24"/>
        </w:rPr>
        <w:t>cm</w:t>
      </w:r>
      <w:r w:rsidR="003F19F7" w:rsidRPr="008D136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is the critical density) driven by a laser pulse of intensity in the range 10</w:t>
      </w:r>
      <w:r w:rsidR="003F19F7" w:rsidRPr="008D136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– 10</w:t>
      </w:r>
      <w:r w:rsidR="003F19F7" w:rsidRPr="008D1367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 W/cm</w:t>
      </w:r>
      <w:r w:rsidR="003F19F7" w:rsidRPr="008D136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F19F7" w:rsidRPr="008D1367">
        <w:rPr>
          <w:rFonts w:ascii="Times New Roman" w:hAnsi="Times New Roman" w:cs="Times New Roman"/>
          <w:sz w:val="24"/>
          <w:szCs w:val="24"/>
        </w:rPr>
        <w:t xml:space="preserve">and the pulse duration in the range 10 – 100 fs. </w:t>
      </w:r>
    </w:p>
    <w:p w14:paraId="2B6EFB24" w14:textId="5689CF70" w:rsidR="00E6399D" w:rsidRPr="008D1367" w:rsidRDefault="00E6399D" w:rsidP="00E6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A3061" w14:textId="4B76EB30" w:rsidR="003F19F7" w:rsidRPr="008D1367" w:rsidRDefault="003F19F7" w:rsidP="00B5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67">
        <w:rPr>
          <w:rFonts w:ascii="Times New Roman" w:hAnsi="Times New Roman" w:cs="Times New Roman"/>
          <w:sz w:val="24"/>
          <w:szCs w:val="24"/>
        </w:rPr>
        <w:t>The laser absorption mechanisms determine the characteristics of the accelerated particles. Theoretical modelling of the predominant laser-plasma interaction mechanisms predicts the particle energy and conversion efficiency optimization [</w:t>
      </w:r>
      <w:r w:rsidR="006808CF">
        <w:rPr>
          <w:rFonts w:ascii="Times New Roman" w:hAnsi="Times New Roman" w:cs="Times New Roman"/>
          <w:sz w:val="24"/>
          <w:szCs w:val="24"/>
        </w:rPr>
        <w:t>6</w:t>
      </w:r>
      <w:r w:rsidRPr="008D1367">
        <w:rPr>
          <w:rFonts w:ascii="Times New Roman" w:hAnsi="Times New Roman" w:cs="Times New Roman"/>
          <w:sz w:val="24"/>
          <w:szCs w:val="24"/>
        </w:rPr>
        <w:t>]. The transition from the opaque to the transparent regime can lead to an enhancement of the ion acceleration process [</w:t>
      </w:r>
      <w:r w:rsidR="006808CF">
        <w:rPr>
          <w:rFonts w:ascii="Times New Roman" w:hAnsi="Times New Roman" w:cs="Times New Roman"/>
          <w:sz w:val="24"/>
          <w:szCs w:val="24"/>
        </w:rPr>
        <w:t>7</w:t>
      </w:r>
      <w:r w:rsidRPr="008D1367">
        <w:rPr>
          <w:rFonts w:ascii="Times New Roman" w:hAnsi="Times New Roman" w:cs="Times New Roman"/>
          <w:sz w:val="24"/>
          <w:szCs w:val="24"/>
        </w:rPr>
        <w:t>].</w:t>
      </w:r>
      <w:r w:rsidR="00B54B65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CB3F72" w:rsidRPr="008D1367">
        <w:rPr>
          <w:rFonts w:ascii="Times New Roman" w:hAnsi="Times New Roman" w:cs="Times New Roman"/>
          <w:sz w:val="24"/>
          <w:szCs w:val="24"/>
        </w:rPr>
        <w:t>Our</w:t>
      </w:r>
      <w:r w:rsidR="00B54B65" w:rsidRPr="008D1367">
        <w:rPr>
          <w:rFonts w:ascii="Times New Roman" w:hAnsi="Times New Roman" w:cs="Times New Roman"/>
          <w:sz w:val="24"/>
          <w:szCs w:val="24"/>
        </w:rPr>
        <w:t xml:space="preserve"> studies</w:t>
      </w:r>
      <w:r w:rsidR="00CB3F72" w:rsidRPr="008D1367">
        <w:rPr>
          <w:rFonts w:ascii="Times New Roman" w:hAnsi="Times New Roman" w:cs="Times New Roman"/>
          <w:sz w:val="24"/>
          <w:szCs w:val="24"/>
        </w:rPr>
        <w:t xml:space="preserve"> </w:t>
      </w:r>
      <w:r w:rsidR="00B54B65" w:rsidRPr="008D1367">
        <w:rPr>
          <w:rFonts w:ascii="Times New Roman" w:hAnsi="Times New Roman" w:cs="Times New Roman"/>
          <w:sz w:val="24"/>
          <w:szCs w:val="24"/>
        </w:rPr>
        <w:t>led to an optimization of the target areal density for maximizing proton acceleration for a laser intensity of 10</w:t>
      </w:r>
      <w:r w:rsidR="00B54B65" w:rsidRPr="008D1367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FF5B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4B65" w:rsidRPr="008D1367">
        <w:rPr>
          <w:rFonts w:ascii="Times New Roman" w:hAnsi="Times New Roman" w:cs="Times New Roman"/>
          <w:sz w:val="24"/>
          <w:szCs w:val="24"/>
        </w:rPr>
        <w:t>W/cm</w:t>
      </w:r>
      <w:r w:rsidR="00B54B65" w:rsidRPr="008D1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4B65" w:rsidRPr="008D1367">
        <w:rPr>
          <w:rFonts w:ascii="Times New Roman" w:hAnsi="Times New Roman" w:cs="Times New Roman"/>
          <w:sz w:val="24"/>
          <w:szCs w:val="24"/>
        </w:rPr>
        <w:t>, which is in good agreement with [</w:t>
      </w:r>
      <w:r w:rsidR="006808CF">
        <w:rPr>
          <w:rFonts w:ascii="Times New Roman" w:hAnsi="Times New Roman" w:cs="Times New Roman"/>
          <w:sz w:val="24"/>
          <w:szCs w:val="24"/>
        </w:rPr>
        <w:t>8</w:t>
      </w:r>
      <w:r w:rsidR="00B54B65" w:rsidRPr="008D1367">
        <w:rPr>
          <w:rFonts w:ascii="Times New Roman" w:hAnsi="Times New Roman" w:cs="Times New Roman"/>
          <w:sz w:val="24"/>
          <w:szCs w:val="24"/>
        </w:rPr>
        <w:t>].</w:t>
      </w:r>
    </w:p>
    <w:p w14:paraId="7AB61F07" w14:textId="77777777" w:rsidR="00E6399D" w:rsidRDefault="00E6399D" w:rsidP="00B5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DED0" w14:textId="77777777" w:rsidR="00B56125" w:rsidRDefault="00B56125" w:rsidP="00B56125">
      <w:pPr>
        <w:spacing w:after="0" w:line="240" w:lineRule="auto"/>
        <w:rPr>
          <w:rFonts w:ascii="Times New Roman" w:eastAsia="PMingLiU" w:hAnsi="Times New Roman" w:cs="Times New Roman"/>
          <w:b/>
          <w:color w:val="000000" w:themeColor="text1"/>
          <w:kern w:val="2"/>
          <w:sz w:val="24"/>
          <w:szCs w:val="24"/>
          <w:lang w:val="en-US" w:eastAsia="de-DE"/>
        </w:rPr>
      </w:pPr>
    </w:p>
    <w:p w14:paraId="5FC3D296" w14:textId="77777777" w:rsidR="00B56125" w:rsidRPr="00E02604" w:rsidRDefault="00B56125" w:rsidP="00B56125">
      <w:pPr>
        <w:spacing w:after="0" w:line="240" w:lineRule="auto"/>
        <w:rPr>
          <w:rFonts w:ascii="Times New Roman" w:eastAsia="PMingLiU" w:hAnsi="Times New Roman" w:cs="Times New Roman"/>
          <w:b/>
          <w:color w:val="000000" w:themeColor="text1"/>
          <w:kern w:val="2"/>
          <w:lang w:val="en-US" w:eastAsia="de-DE"/>
        </w:rPr>
      </w:pPr>
    </w:p>
    <w:p w14:paraId="7672BC99" w14:textId="77777777" w:rsidR="00B56125" w:rsidRPr="00E02604" w:rsidRDefault="00B56125" w:rsidP="00E02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04">
        <w:rPr>
          <w:rFonts w:ascii="Times New Roman" w:hAnsi="Times New Roman" w:cs="Times New Roman"/>
        </w:rPr>
        <w:t xml:space="preserve">[1] K. G. Estabrook, E. J. Valeo, and W. </w:t>
      </w:r>
      <w:proofErr w:type="gramStart"/>
      <w:r w:rsidRPr="00E02604">
        <w:rPr>
          <w:rFonts w:ascii="Times New Roman" w:hAnsi="Times New Roman" w:cs="Times New Roman"/>
        </w:rPr>
        <w:t>L.Kruer</w:t>
      </w:r>
      <w:proofErr w:type="gramEnd"/>
      <w:r w:rsidRPr="00E02604">
        <w:rPr>
          <w:rFonts w:ascii="Times New Roman" w:hAnsi="Times New Roman" w:cs="Times New Roman"/>
        </w:rPr>
        <w:t>, The Physics of Fluids, 18(9):1151, 1975</w:t>
      </w:r>
    </w:p>
    <w:p w14:paraId="2ABA404E" w14:textId="77777777" w:rsidR="00B56125" w:rsidRPr="00E02604" w:rsidRDefault="00B56125" w:rsidP="00E02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04">
        <w:rPr>
          <w:rFonts w:ascii="Times New Roman" w:hAnsi="Times New Roman" w:cs="Times New Roman"/>
        </w:rPr>
        <w:t>[2] F. Brunel, Physical Review Letters, 59(1):52, 1987</w:t>
      </w:r>
    </w:p>
    <w:p w14:paraId="4641BA97" w14:textId="77777777" w:rsidR="00B56125" w:rsidRPr="00E02604" w:rsidRDefault="00B56125" w:rsidP="00E02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04">
        <w:rPr>
          <w:rFonts w:ascii="Times New Roman" w:hAnsi="Times New Roman" w:cs="Times New Roman"/>
        </w:rPr>
        <w:t>[3] W. L. Kruer and K. Estabrook, The Physics of Fluids, 28(1):430, 1985</w:t>
      </w:r>
    </w:p>
    <w:p w14:paraId="62A00CEB" w14:textId="77777777" w:rsidR="00B56125" w:rsidRPr="00E02604" w:rsidRDefault="00B56125" w:rsidP="00E02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04">
        <w:rPr>
          <w:rFonts w:ascii="Times New Roman" w:hAnsi="Times New Roman" w:cs="Times New Roman"/>
        </w:rPr>
        <w:t>[4] E. Lefebvre and G. Bonnaud, Physical Review Letters, 74(11):2002, 1995</w:t>
      </w:r>
    </w:p>
    <w:p w14:paraId="311C79F3" w14:textId="3753A076" w:rsidR="00B56125" w:rsidRDefault="00B56125" w:rsidP="00E02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E02604">
        <w:rPr>
          <w:rFonts w:ascii="Times New Roman" w:eastAsia="Times New Roman" w:hAnsi="Times New Roman" w:cs="Times New Roman"/>
          <w:lang w:val="fr-FR"/>
        </w:rPr>
        <w:t>[5] J. Derouillat et al., Comput. Phys. Commun. 222, 351-373 (2018)</w:t>
      </w:r>
    </w:p>
    <w:p w14:paraId="2C7F2C4E" w14:textId="56D1BC05" w:rsidR="00B56125" w:rsidRPr="00E02604" w:rsidRDefault="00B56125" w:rsidP="00E02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E02604">
        <w:rPr>
          <w:rFonts w:ascii="Times New Roman" w:eastAsia="Times New Roman" w:hAnsi="Times New Roman" w:cs="Times New Roman"/>
          <w:lang w:val="fr-FR"/>
        </w:rPr>
        <w:t>[</w:t>
      </w:r>
      <w:r w:rsidR="00D571A1">
        <w:rPr>
          <w:rFonts w:ascii="Times New Roman" w:eastAsia="Times New Roman" w:hAnsi="Times New Roman" w:cs="Times New Roman"/>
          <w:lang w:val="fr-FR"/>
        </w:rPr>
        <w:t>6</w:t>
      </w:r>
      <w:r w:rsidRPr="00E02604">
        <w:rPr>
          <w:rFonts w:ascii="Times New Roman" w:eastAsia="Times New Roman" w:hAnsi="Times New Roman" w:cs="Times New Roman"/>
          <w:lang w:val="fr-FR"/>
        </w:rPr>
        <w:t xml:space="preserve">] J. Fuchs et al., Nature Physics, </w:t>
      </w:r>
      <w:proofErr w:type="gramStart"/>
      <w:r w:rsidRPr="00E02604">
        <w:rPr>
          <w:rFonts w:ascii="Times New Roman" w:eastAsia="Times New Roman" w:hAnsi="Times New Roman" w:cs="Times New Roman"/>
          <w:lang w:val="fr-FR"/>
        </w:rPr>
        <w:t>2:</w:t>
      </w:r>
      <w:proofErr w:type="gramEnd"/>
      <w:r w:rsidRPr="00E02604">
        <w:rPr>
          <w:rFonts w:ascii="Times New Roman" w:eastAsia="Times New Roman" w:hAnsi="Times New Roman" w:cs="Times New Roman"/>
          <w:lang w:val="fr-FR"/>
        </w:rPr>
        <w:t>48–54, 2006</w:t>
      </w:r>
    </w:p>
    <w:p w14:paraId="25D37BB0" w14:textId="3B142664" w:rsidR="00B56125" w:rsidRPr="00E02604" w:rsidRDefault="00B56125" w:rsidP="00E026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02604">
        <w:rPr>
          <w:rFonts w:ascii="Times New Roman" w:eastAsia="Times New Roman" w:hAnsi="Times New Roman" w:cs="Times New Roman"/>
          <w:lang w:val="en-US"/>
        </w:rPr>
        <w:t>[</w:t>
      </w:r>
      <w:r w:rsidR="00D571A1">
        <w:rPr>
          <w:rFonts w:ascii="Times New Roman" w:eastAsia="Times New Roman" w:hAnsi="Times New Roman" w:cs="Times New Roman"/>
          <w:lang w:val="en-US"/>
        </w:rPr>
        <w:t>7</w:t>
      </w:r>
      <w:r w:rsidRPr="00E02604">
        <w:rPr>
          <w:rFonts w:ascii="Times New Roman" w:eastAsia="Times New Roman" w:hAnsi="Times New Roman" w:cs="Times New Roman"/>
          <w:lang w:val="en-US"/>
        </w:rPr>
        <w:t>] R. Mishra, F. Fiuza and S. Glenzer, New Journal of Physics, 20(043047), 2018</w:t>
      </w:r>
    </w:p>
    <w:p w14:paraId="4ECCF668" w14:textId="03B8F76D" w:rsidR="003113EC" w:rsidRPr="00E0752D" w:rsidRDefault="00B56125" w:rsidP="00E075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604">
        <w:rPr>
          <w:rFonts w:ascii="Times New Roman" w:eastAsia="Times New Roman" w:hAnsi="Times New Roman" w:cs="Times New Roman"/>
        </w:rPr>
        <w:t>[</w:t>
      </w:r>
      <w:r w:rsidR="00D571A1">
        <w:rPr>
          <w:rFonts w:ascii="Times New Roman" w:eastAsia="Times New Roman" w:hAnsi="Times New Roman" w:cs="Times New Roman"/>
        </w:rPr>
        <w:t>8</w:t>
      </w:r>
      <w:r w:rsidRPr="00E02604">
        <w:rPr>
          <w:rFonts w:ascii="Times New Roman" w:eastAsia="Times New Roman" w:hAnsi="Times New Roman" w:cs="Times New Roman"/>
        </w:rPr>
        <w:t xml:space="preserve">] </w:t>
      </w:r>
      <w:r w:rsidRPr="00E02604">
        <w:rPr>
          <w:rFonts w:ascii="Times New Roman" w:hAnsi="Times New Roman" w:cs="Times New Roman"/>
          <w:lang w:val="en-US"/>
        </w:rPr>
        <w:t xml:space="preserve">A. V. Brantov, </w:t>
      </w:r>
      <w:r w:rsidRPr="00E02604">
        <w:rPr>
          <w:rFonts w:ascii="Times New Roman" w:hAnsi="Times New Roman" w:cs="Times New Roman"/>
        </w:rPr>
        <w:t>Phys. Rev. ST Accel. Beams 18, 021301 (2015)</w:t>
      </w:r>
    </w:p>
    <w:sectPr w:rsidR="003113EC" w:rsidRPr="00E0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36224"/>
    <w:multiLevelType w:val="hybridMultilevel"/>
    <w:tmpl w:val="8056EB8A"/>
    <w:lvl w:ilvl="0" w:tplc="9196B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A2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A6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22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C4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E3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3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C3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E7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6F"/>
    <w:rsid w:val="000466B7"/>
    <w:rsid w:val="000A1B32"/>
    <w:rsid w:val="000E3635"/>
    <w:rsid w:val="001030A4"/>
    <w:rsid w:val="00106161"/>
    <w:rsid w:val="00125F0D"/>
    <w:rsid w:val="001433F8"/>
    <w:rsid w:val="001501F6"/>
    <w:rsid w:val="001A4CDA"/>
    <w:rsid w:val="002B4061"/>
    <w:rsid w:val="002C30F1"/>
    <w:rsid w:val="003113EC"/>
    <w:rsid w:val="003F19F7"/>
    <w:rsid w:val="00427C0B"/>
    <w:rsid w:val="00485696"/>
    <w:rsid w:val="00536FB0"/>
    <w:rsid w:val="005C7224"/>
    <w:rsid w:val="006808CF"/>
    <w:rsid w:val="00693B9E"/>
    <w:rsid w:val="0071638B"/>
    <w:rsid w:val="0074303B"/>
    <w:rsid w:val="00761E35"/>
    <w:rsid w:val="00847EC9"/>
    <w:rsid w:val="008A076F"/>
    <w:rsid w:val="008B424E"/>
    <w:rsid w:val="008D1367"/>
    <w:rsid w:val="0090338E"/>
    <w:rsid w:val="00905369"/>
    <w:rsid w:val="0093361F"/>
    <w:rsid w:val="00953FF7"/>
    <w:rsid w:val="00A17F70"/>
    <w:rsid w:val="00A3049D"/>
    <w:rsid w:val="00A6713B"/>
    <w:rsid w:val="00AA2571"/>
    <w:rsid w:val="00B54B65"/>
    <w:rsid w:val="00B56125"/>
    <w:rsid w:val="00B70810"/>
    <w:rsid w:val="00C5116F"/>
    <w:rsid w:val="00C51657"/>
    <w:rsid w:val="00CB3F72"/>
    <w:rsid w:val="00D35014"/>
    <w:rsid w:val="00D571A1"/>
    <w:rsid w:val="00DC2EE8"/>
    <w:rsid w:val="00E02604"/>
    <w:rsid w:val="00E0752D"/>
    <w:rsid w:val="00E52E2A"/>
    <w:rsid w:val="00E6399D"/>
    <w:rsid w:val="00EF2716"/>
    <w:rsid w:val="00F11913"/>
    <w:rsid w:val="00F87963"/>
    <w:rsid w:val="00FC7B23"/>
    <w:rsid w:val="00FF289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DBCD"/>
  <w15:docId w15:val="{6463579A-CD62-488C-990C-96805991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Mariana</dc:creator>
  <cp:lastModifiedBy>Iuliana Mariana</cp:lastModifiedBy>
  <cp:revision>35</cp:revision>
  <dcterms:created xsi:type="dcterms:W3CDTF">2022-01-14T08:30:00Z</dcterms:created>
  <dcterms:modified xsi:type="dcterms:W3CDTF">2022-01-18T09:05:00Z</dcterms:modified>
</cp:coreProperties>
</file>